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DE" w:rsidRPr="001106AD" w:rsidRDefault="00017CDE" w:rsidP="001106AD">
      <w:pPr>
        <w:suppressAutoHyphens/>
        <w:spacing w:after="480" w:line="240" w:lineRule="auto"/>
        <w:ind w:left="5664" w:right="-428" w:firstLine="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06A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3D75B" wp14:editId="199967CC">
                <wp:simplePos x="0" y="0"/>
                <wp:positionH relativeFrom="margin">
                  <wp:posOffset>0</wp:posOffset>
                </wp:positionH>
                <wp:positionV relativeFrom="page">
                  <wp:posOffset>9624060</wp:posOffset>
                </wp:positionV>
                <wp:extent cx="3383915" cy="457200"/>
                <wp:effectExtent l="0" t="381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77E" w:rsidRDefault="000F477E" w:rsidP="00017CDE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757.8pt;width:266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" filled="f" stroked="f">
                <v:textbox inset="0,0,0,0">
                  <w:txbxContent>
                    <w:p w:rsidR="001106AD" w:rsidRDefault="001106AD" w:rsidP="00017CDE">
                      <w:pPr>
                        <w:pStyle w:val="a6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gramStart"/>
      <w:r w:rsidR="001106AD" w:rsidRPr="001106A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proofErr w:type="gramEnd"/>
      <w:r w:rsidR="001106AD" w:rsidRPr="001106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администрации Михайловского муниципального района Приморского края</w:t>
      </w:r>
      <w:r w:rsidR="001106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________№______</w:t>
      </w:r>
    </w:p>
    <w:p w:rsidR="00017CDE" w:rsidRPr="001106AD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определения нормативных затрат </w:t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оказание государственных (муниципальных) услуг </w:t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r w:rsidR="0006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МАУК ММР «ЦКД «Первомайский»</w:t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применяемых при расчете объема</w:t>
      </w:r>
      <w:r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финансового обеспечения выполнения </w:t>
      </w:r>
      <w:r w:rsidR="00503BD8"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задания </w:t>
      </w:r>
      <w:r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оказание государственных (муниципальных) услуг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1106AD" w:rsidRDefault="00017CDE" w:rsidP="00017CDE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17CDE" w:rsidRPr="00017CDE" w:rsidRDefault="00017CDE" w:rsidP="00017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B73AA6" w:rsidRDefault="00017CDE" w:rsidP="00B73AA6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положениями абзаца второго пункта 4 статьи 69.2 Бюджетного кодекса Российской Федерации (Собрание законодательства Российской Федерации, 1998, № 31,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3823; 2007, № 18, ст. 2117; 2009, № 1, ст. 18; 201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№ 19, ст. 2291; </w:t>
      </w:r>
      <w:proofErr w:type="gramStart"/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2013, № 31,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4191) и устанавливает правила определения нормативных затрат на оказание 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503BD8" w:rsidRP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3A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культуры и досуга «Первомайский»</w:t>
      </w:r>
      <w:r w:rsidR="00B7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при расчете объема </w:t>
      </w:r>
      <w:r w:rsidRP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на финансовое обеспечение выполнения </w:t>
      </w:r>
      <w:r w:rsidR="00503BD8" w:rsidRP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задания</w:t>
      </w:r>
      <w:r w:rsid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оказание государственных (муниципальных) услуг на очередной финансовый год и плановый период.</w:t>
      </w:r>
      <w:r w:rsidRPr="00B7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Нормативные затраты на оказание государственной (муниципальной) услуги в </w:t>
      </w:r>
      <w:r w:rsidR="00063A76" w:rsidRPr="00063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ММР «ЦКД «Первомайский»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рассчитанные с соблюдением настоящего Порядка, не могут приводить к превышению объема бюджетных ассигнований, предусмотренных законом (решением) о бюджете на очередной финансовый год и плановый период на финансовое обеспечение выполнения государственного задания.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затраты на оказание государственной (муниципальной) услуги определяются в соответствии с ведомственным перечнем </w:t>
      </w:r>
      <w:r w:rsid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услуг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(работ), утвержденным </w:t>
      </w:r>
      <w:r w:rsid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Михайловского муниципального района Приморского края.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 затрат на оказание государственной (муниципальной) услуги состоит из норматива затрат, непосредственно связанных с оказанием государственной (муниципальной) услуги, и норматива затрат на общехозяйственные нужды на оказание государственной (муниципальной) услуги.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норматив затрат, непосредственно связанных с оказанием государственной (муниципальной) услуги в </w:t>
      </w:r>
      <w:r w:rsidR="00063A76" w:rsidRPr="0006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МАУК ММР «ЦКД «Первомайский»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включаются: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труда с начислениями на выплаты по оплате труда работников (в том числе административно-управленческий персонал), включая страховые взносы в Пенсионный фонд Российской Федерации, Фонд социального страхования Российской Федерации и Федеральный фонд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</w:t>
      </w:r>
      <w:proofErr w:type="gramEnd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содержащими</w:t>
      </w:r>
      <w:proofErr w:type="gramEnd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трудового права (далее – начисле</w:t>
      </w:r>
      <w:r w:rsidR="004B5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выплаты по оплате труда).</w:t>
      </w:r>
      <w:r w:rsidR="004B5804" w:rsidRPr="004B5804">
        <w:t xml:space="preserve"> </w:t>
      </w:r>
      <w:proofErr w:type="gramStart"/>
      <w:r w:rsidR="004B5804" w:rsidRPr="004B5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затрат на оплату труда с начислениями на выплаты по оплате труда работников, непосредственно связанных с оказанием государственной услуги, затраты на оплату труда с начислениями на выплаты по оплате труда административно-управленческого персонала, относимые на затраты, непосредственно связанные с оказанием государственной услуги, не должны составлять более 30 процентов от общего объема затрат на оплату труда с начислениями на выплаты по</w:t>
      </w:r>
      <w:proofErr w:type="gramEnd"/>
      <w:r w:rsidR="004B5804" w:rsidRPr="004B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труда работников, непосредственно связанных с оказанием государственной услуги.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автоматизированные информационные технологии;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 и особо ценного движимого имущества, потребляемых (используемых) в процессе оказания государственной (муниципальной) услуги с учетом срока полезного использования;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услуг связи</w:t>
      </w:r>
      <w:r w:rsidR="00947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связанных с оказанием услуги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CDE" w:rsidRPr="00017CDE" w:rsidRDefault="00017CDE" w:rsidP="0001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норматив затрат на общехозяйственные нужды на оказание государственной (муниципальной) услуги в </w:t>
      </w:r>
      <w:r w:rsidR="00063A76" w:rsidRPr="0006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МАУК ММР «ЦКД «Первомайский»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включаются: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услуги;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содержание объектов недвижимого имущества, необходимого для выполнения 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</w:t>
      </w:r>
      <w:r w:rsidR="00D6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общехозяйственных нужд,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на основании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 или договора безвозмездного пользования;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особо ценного движимого имущества</w:t>
      </w:r>
      <w:r w:rsidR="00D62E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необходимого для выполнения муниципального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</w:t>
      </w:r>
    </w:p>
    <w:p w:rsidR="00947119" w:rsidRPr="00017CDE" w:rsidRDefault="00017CDE" w:rsidP="00A60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транспортных услуг;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прочие общехозяйственные нужды.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определении норматива затрат на оказание государственной (муниципальной) услуги применяются нормы, выраженные в натуральных показателях, установленные на основе анализа и усреднения показателей деятельности </w:t>
      </w:r>
      <w:r w:rsidR="00063A76" w:rsidRPr="00063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ММР «ЦКД «Первомайский»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предыдущем финансовом году, по форме согласно приложению № 1 к настоящему Порядку. 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значения норматива затрат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5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информация о натуральных нормах, необходимых для определения норматива затрат на оказание государственной (муниципальной) услуги, включающая наименование натуральной нормы и ее значение.</w:t>
      </w:r>
    </w:p>
    <w:p w:rsidR="00017CDE" w:rsidRPr="00017CDE" w:rsidRDefault="00017CDE" w:rsidP="0001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Нормативные затраты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5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в соответствии с положениями главы II настоящего Порядка.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1106AD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расчета нормативных затрат на </w:t>
      </w:r>
      <w:r w:rsid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государственной услуги </w:t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63A76" w:rsidRPr="0006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МАУК ММР «ЦКД «Первомайский»</w:t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применяемых при расчете объема</w:t>
      </w:r>
      <w:r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</w:t>
      </w:r>
      <w:r w:rsidR="00B93B52"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нсового обеспечения выполнения муниципального </w:t>
      </w:r>
      <w:r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017CDE" w:rsidP="00B93B5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рмативные затраты на оказание муниципальной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</m:sSub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/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общ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017CDE" w:rsidRDefault="00C4789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 затрат, непосредственно связанных с оказанием 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17CDE" w:rsidRPr="00017CDE" w:rsidRDefault="00C4789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 затрат на общехозяйственные нужды на оказание 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017CDE" w:rsidRPr="00017CDE" w:rsidRDefault="00017CDE" w:rsidP="00B93B5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затрат, непосредственно связанных с оказанием 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рассчитывается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+ 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КД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труда с начислениями на выплаты по оплате труда работник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связанных с оказанием</w:t>
      </w:r>
      <w:r w:rsidR="000E26B5" w:rsidRPr="000E26B5">
        <w:t xml:space="preserve"> </w:t>
      </w:r>
      <w:r w:rsidR="000E26B5"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i-ой 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17CDE" w:rsidRPr="00017CDE" w:rsidRDefault="00C4789A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автоматизированные информационные технологии;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материальных запасов и особо ценного движимого имущества, потребляемых (используемых) в процессе оказания государственной (муниципальной) услуги с учетом срока полезного использования;</w:t>
      </w:r>
    </w:p>
    <w:p w:rsidR="00017CDE" w:rsidRPr="00017CDE" w:rsidRDefault="00C4789A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услуг связи;</w:t>
      </w:r>
    </w:p>
    <w:p w:rsidR="00017CDE" w:rsidRPr="00017CDE" w:rsidRDefault="00C4789A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КД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организацию курьерской доставки документов;</w:t>
      </w:r>
    </w:p>
    <w:p w:rsidR="00017CDE" w:rsidRPr="00017CDE" w:rsidRDefault="00017CDE" w:rsidP="000E26B5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труда с начислениями на выплаты по оплате труда работников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ОТ 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ОТ </m:t>
                </m:r>
              </m:sup>
            </m:sSubSup>
          </m:e>
        </m:nary>
        <m:r>
          <w:rPr>
            <w:rFonts w:ascii="Cambria Math" w:hAnsi="Cambria Math"/>
            <w:color w:val="000000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значение натуральной нормы рабочего времени, затрачиваемого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работником, непосре</w:t>
      </w:r>
      <w:r w:rsid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дственно связанным с оказанием </w:t>
      </w:r>
      <w:r w:rsidR="000E26B5"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оказание государственной</w:t>
      </w:r>
      <w:r w:rsidR="000E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(муниц</w:t>
      </w:r>
      <w:r w:rsidR="006B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E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пальной)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размер повременной (часовой, дневной, месячной, годовой) оплаты труда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работника, непосред</w:t>
      </w:r>
      <w:r w:rsid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связанного с оказанием </w:t>
      </w:r>
      <w:r w:rsidR="000E26B5"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годовой оплаты труда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начислениями на выплаты по оплате труда работника, непосредственно связанного с оказанием </w:t>
      </w:r>
      <w:r w:rsidR="000E26B5"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услуги, определяется исходя из годового фонда оплаты труда и годового фонда рабочего времени указанного </w:t>
      </w:r>
      <w:proofErr w:type="gramStart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proofErr w:type="gramEnd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статье 173 Бюджетного кодекса Российской Федерации. </w:t>
      </w:r>
    </w:p>
    <w:p w:rsidR="00017CDE" w:rsidRPr="00017CDE" w:rsidRDefault="00017CDE" w:rsidP="00A6437D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автоматизированные информационные технологии рассчитываются по следующей формуле: </w:t>
      </w:r>
    </w:p>
    <w:p w:rsidR="00017CDE" w:rsidRPr="00017CDE" w:rsidRDefault="00C4789A" w:rsidP="00017CDE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ит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ит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ИТ</m:t>
                    </m:r>
                  </m:sup>
                </m:sSubSup>
              </m:den>
            </m:f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натуральной нормы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 информационной системы </w:t>
      </w:r>
      <w:r w:rsidR="00560010" w:rsidRPr="00560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ММР «ЦКД «Первомайский»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CDE" w:rsidRPr="00017CDE" w:rsidRDefault="00C4789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вида информационной системы натуральной нормы, непосредственно используемой в процессе оказания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12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году;</w:t>
      </w:r>
    </w:p>
    <w:p w:rsidR="00017CDE" w:rsidRPr="00017CDE" w:rsidRDefault="00C4789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срок полезного использования вида информационной системы.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натуральной нормы, непосредственно используемой в процессе оказания государственной услуги, определяется в соответствии с положениями пункта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настоящего Порядка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затрат на информационные технологии, потребляемых (используемых) в процессе оказания государственной (муниципальной) услуги, учитываются следующие натуральные нормы на информационные технологии в соответствии со значениями натуральных норм, определенных согласно пункту 7 настоящего Порядка, в том числе: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модернизация и адаптация программного обеспечения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обслуживание программного обеспечения;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техническое сопровождение программного обеспечения;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техническое обслуживание программного обеспечения;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техническое обслуживание программного обеспечения;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приобретение защищенных каналов связи, неисключительных прав на программное обеспечение.</w:t>
      </w:r>
    </w:p>
    <w:p w:rsidR="00017CDE" w:rsidRPr="00017CDE" w:rsidRDefault="00017CDE" w:rsidP="00A6437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 и особо ценного движимого имущества, потребляемых (используемых) в процессе оказания государственной (муниципальной) услуги с учетом срока полезного использования, 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МЗ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МЗ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МЗ</m:t>
                    </m:r>
                  </m:sup>
                </m:sSubSup>
              </m:den>
            </m:f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материального запаса/особо ценного движимого имущества, непосредственно используемого в процессе оказания</w:t>
      </w:r>
      <w:r w:rsidR="00A6437D" w:rsidRPr="00A6437D">
        <w:t xml:space="preserve"> </w:t>
      </w:r>
      <w:r w:rsidR="00A6437D" w:rsidRPr="00A64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17CDE" w:rsidRPr="00017CDE" w:rsidRDefault="00C4789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вида материального запаса/особо ценного движимого имущества, непосредственно используемого в процессе оказания </w:t>
      </w:r>
      <w:r w:rsidR="00A6437D" w:rsidRPr="00A6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соответствующем финансовом году;</w:t>
      </w:r>
    </w:p>
    <w:p w:rsidR="00017CDE" w:rsidRPr="00017CDE" w:rsidRDefault="00C4789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срок полезного использования вида материального запаса/особо ценного движимого имущества.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вида материального запаса/особо ценного движимого имущества, непосредственно используемого в процессе оказания </w:t>
      </w:r>
      <w:r w:rsidR="00C5230F" w:rsidRPr="00C5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определяется в соответствии с положениями пункта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2C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затрат на приобретение материальных запасов и особо ценного движимого имущества, потребляемых (используемых) в процессе оказания государственной (муниципальной) услуги, учитываются следующие натуральные нормы на приобретение материальных запасов и особо ценного движимого имущества в соответствии со значениями натуральных норм, определенных в том числе: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основные средства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приобретение картриджей;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приобретение канцтоваров и расходных материалов;</w:t>
      </w:r>
    </w:p>
    <w:p w:rsid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приобретение бумаги.</w:t>
      </w:r>
    </w:p>
    <w:p w:rsidR="00B22228" w:rsidRPr="00017CDE" w:rsidRDefault="00B22228" w:rsidP="00017CD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017CDE" w:rsidRDefault="00017CDE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Затраты на приобретение услуг связи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6B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УС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услуги связи, </w:t>
      </w:r>
      <w:proofErr w:type="gramStart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учитываемая</w:t>
      </w:r>
      <w:proofErr w:type="gramEnd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норматива затрат, непосре</w:t>
      </w:r>
      <w:r w:rsidR="00C5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дственно связанных с оказанием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30F" w:rsidRPr="00C5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услуги связи, учитываемой при расчете норматива затрат, непосредственно связанных с оказанием</w:t>
      </w:r>
      <w:r w:rsidR="00C5230F" w:rsidRPr="00C5230F">
        <w:t xml:space="preserve"> </w:t>
      </w:r>
      <w:r w:rsidR="00C5230F" w:rsidRPr="00C52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услуги связи, учитываемой при расчете базового норматива затрат на общехозяйственные нужды на оказание государственной услуги, определяется в соответствии с положениями пункта 14 настоящего Порядка.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приобретение услуг связи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6B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услуг связи в соответствии со значениями натуральных норм, в том числе: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стационарной связи;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сотовой связи;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  подключения к сети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иных услуг связи.</w:t>
      </w:r>
    </w:p>
    <w:p w:rsidR="00B22228" w:rsidRPr="00017CDE" w:rsidRDefault="00B22228" w:rsidP="00017CD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017CDE" w:rsidRDefault="00FF622C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 затрат на общехозяйственные нужды на оказание </w:t>
      </w:r>
      <w:r w:rsidR="009E5506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</w:t>
      </w:r>
      <w:r w:rsid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 на коммунальные услуги для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506" w:rsidRP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содержание объектов недвижимого имущества, необходимого для выполнения </w:t>
      </w:r>
      <w:r w:rsidR="00503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задания</w:t>
      </w:r>
      <w:r w:rsid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затраты на арендные платежи);</w:t>
      </w: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содержание объектов особо ценного движимого имущества,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необходимого для выполнения 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затраты на арендные платежи);</w:t>
      </w: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приобретение транспортных услуг для </w:t>
      </w:r>
      <w:r w:rsidR="009E5506" w:rsidRP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слуги;</w:t>
      </w: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прочие общехозяйственные нужды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="009E5506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</w:t>
      </w:r>
      <w:r w:rsidR="009E5506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в соответствии с положениями пункта 1</w:t>
      </w:r>
      <w:r w:rsidR="00002C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17CDE" w:rsidRPr="00017CDE" w:rsidRDefault="002B6FE8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коммунальные услуги для </w:t>
      </w:r>
      <w:r w:rsidR="009E5506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КУ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(расхода) коммунальной услуги, учитываемая при расчете норматива затрат на общехозяйственные нужды на оказание </w:t>
      </w:r>
      <w:r w:rsidR="009E5506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(далее – натуральная норма потребления (расхода) коммунальной услуги);</w:t>
      </w: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коммунальной услуги, учитываемой при расчете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коммунальной услуги, учитываемой при расчете базового норматива затрат на общехозяйственные нужды на оказание государственной услуги, определяется в соответствии с положениями пункта 1</w:t>
      </w:r>
      <w:r w:rsidR="00002C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коммунальные услуги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(расхода) коммунальных услуг, определенных согласно пункту 7 настоящего Порядка, в том числе: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электроэнергии;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proofErr w:type="spellStart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теплоэнергии</w:t>
      </w:r>
      <w:proofErr w:type="spellEnd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отопление зданий, помещений и сооружений;</w:t>
      </w:r>
    </w:p>
    <w:p w:rsid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-  других видов коммунальных услуг.</w:t>
      </w:r>
    </w:p>
    <w:p w:rsidR="0087136C" w:rsidRPr="0087136C" w:rsidRDefault="0087136C" w:rsidP="0087136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Доля расходов на коммунальные услуги на оказание муниципальной услуги в рамках муниципального задания составляет:</w:t>
      </w:r>
    </w:p>
    <w:p w:rsidR="0087136C" w:rsidRPr="0087136C" w:rsidRDefault="0087136C" w:rsidP="0087136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</w:t>
      </w: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лектроэнергия 90%</w:t>
      </w:r>
    </w:p>
    <w:p w:rsidR="0087136C" w:rsidRPr="0087136C" w:rsidRDefault="0087136C" w:rsidP="0087136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т</w:t>
      </w: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епловая энергия 50%</w:t>
      </w:r>
    </w:p>
    <w:p w:rsidR="0087136C" w:rsidRPr="00017CDE" w:rsidRDefault="0087136C" w:rsidP="0087136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х</w:t>
      </w: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олодное водоснабжение и водоотведение 50%</w:t>
      </w:r>
    </w:p>
    <w:p w:rsidR="00017CDE" w:rsidRPr="002B6FE8" w:rsidRDefault="00017CDE" w:rsidP="002B6F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содержание объектов недвижимого имущества, необходимого для выполнения </w:t>
      </w:r>
      <w:r w:rsidR="00EF1AE1" w:rsidRPr="002B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2B6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рассчитываются по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СНИ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e>
              <m:e/>
            </m:eqAr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</w:t>
      </w:r>
      <w:proofErr w:type="gramStart"/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вида работ/услуг</w:t>
      </w:r>
      <w:proofErr w:type="gramEnd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объектов недвижимого имущества, учитываемая при расчете базового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натуральная норма потребления вида работ/услуг по содержанию объектов недвижимого имущества);</w:t>
      </w: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вида работ/услуг по содержанию объектов недвижимого имущества, учитываемого при расчете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(цена, тариф) </w:t>
      </w:r>
      <w:r w:rsidR="00934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определяется в соответствии с положениями пункта 1</w:t>
      </w:r>
      <w:r w:rsidR="00002C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5474C" w:rsidRPr="00017CDE" w:rsidRDefault="00017CDE" w:rsidP="00B547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содержание объектов недвижимого имущества, необходимого для выполнения 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пункту 7 настоящего Порядка, в том числе:</w:t>
      </w:r>
    </w:p>
    <w:p w:rsidR="00B5474C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на </w:t>
      </w:r>
      <w:r w:rsidR="00B54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услуги;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техническое обслуживание и </w:t>
      </w:r>
      <w:proofErr w:type="spellStart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регламентно</w:t>
      </w:r>
      <w:proofErr w:type="spellEnd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-профилактический ремонт систем охранно-тревожной сигнализации;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текущего ремонта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на эксплуатационные услуги;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обслуживание и уборку помещения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вывоз твердых бытовых отходов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охрану помещений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  на обслуживание и другие виды работ/услуг по содержанию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недвижимого имущества.</w:t>
      </w:r>
    </w:p>
    <w:p w:rsidR="00B5474C" w:rsidRPr="00B5474C" w:rsidRDefault="00B5474C" w:rsidP="00B5474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Доля расходов на коммунальные услуги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содержание</w:t>
      </w:r>
      <w:r w:rsidR="00FA75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недвижимого имущества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необходимого для выполнения 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задания </w:t>
      </w: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составляет:</w:t>
      </w:r>
    </w:p>
    <w:p w:rsidR="00B5474C" w:rsidRPr="00B5474C" w:rsidRDefault="00FA7533" w:rsidP="00B5474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электроэнергия 1</w:t>
      </w:r>
      <w:r w:rsidR="00B5474C"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0%</w:t>
      </w:r>
    </w:p>
    <w:p w:rsidR="00B5474C" w:rsidRPr="00B5474C" w:rsidRDefault="00B5474C" w:rsidP="00B5474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тепловая энергия 50%</w:t>
      </w:r>
    </w:p>
    <w:p w:rsidR="00B5474C" w:rsidRDefault="00B5474C" w:rsidP="00B5474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холодное водоснабжение и водоотведение 50%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6F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содержание объектов особо ценного движимого имущества, необходимого для выполнения 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рассчитываются по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СОЦДИ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</w:t>
      </w:r>
      <w:proofErr w:type="gramStart"/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вида работ/услуг</w:t>
      </w:r>
      <w:proofErr w:type="gramEnd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объектов особо ценного движимого имущества, учитываемая при расчете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натуральная норма потребления вида работ/услуг по содержанию объектов особо ценного движимого имущества);</w:t>
      </w: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вида работ/услуг по содержанию объектов особо ценного движимого имущества, учитываемого при расчете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(цена, тариф)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определяется в соответствии с положениями пункта 1</w:t>
      </w:r>
      <w:r w:rsidR="001327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содержание объектов особо ценного движимого имущества, необходимого для выполнения 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пункту 7 настоящего Порядка, в том числе: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техническое обслуживание и </w:t>
      </w:r>
      <w:proofErr w:type="spellStart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регламентно</w:t>
      </w:r>
      <w:proofErr w:type="spellEnd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-профилактический ремонт оборудования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техническое обслуживание и </w:t>
      </w:r>
      <w:proofErr w:type="spellStart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регламентно</w:t>
      </w:r>
      <w:proofErr w:type="spellEnd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-профилактический ремонт терминалов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на оплату договоров гражданско-правового характера;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  на другие виды работ/услуг по содержанию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особо ценного движимого имущества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6F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транспортных услуг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ТУ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цкд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ТУ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транспортной услуги, учитываемая при расчете базового норматива затрат на общехозяйственные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</w:t>
      </w:r>
      <w:proofErr w:type="gramStart"/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натуральная норма потребления транспортной услуги);</w:t>
      </w: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транспортной услуги, учитываемой при расчете базового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транспортной услуги, учитываемой при расчете базового норматива затрат на общехозяйственные нужды на оказание государственной услуги, определяется в соответствии с положениями пункта 14 настоящего Порядка.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приобретение транспортных услуг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транспортных услуг в соответствии со значениями натуральных норм, определенных согласно пункту 7 настоящего Порядка, в том числе: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доставки грузов;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 транспортных средств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иных транспортных услуг.</w:t>
      </w:r>
    </w:p>
    <w:p w:rsidR="00017CDE" w:rsidRPr="002B6FE8" w:rsidRDefault="00017CDE" w:rsidP="002B6FE8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прочих работ и услуг на оказание </w:t>
      </w:r>
      <w:r w:rsidR="009E5506" w:rsidRPr="002B6F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 w:rsidRPr="002B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F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значениями натуральных норм, рассчитываются по формуле:</w:t>
      </w:r>
    </w:p>
    <w:p w:rsidR="00017CDE" w:rsidRPr="00017CDE" w:rsidRDefault="00017CDE" w:rsidP="00017C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ПНЗ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ПНЗ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прочей работы или услуги, учитываемое при расчете норматива затрат на общех</w:t>
      </w:r>
      <w:r w:rsidR="00F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озяйственные нужды на оказание 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17CDE" w:rsidRPr="00017CDE" w:rsidRDefault="00C4789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цкд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прочей работы или услуги, учитываемой при расчете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F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прочей работы или услуги, учитываемой при расчете норматива затрат на общехозяйственные нужды на оказание государственной услуги, определяется в соответствии с положениями пункта 14 настоящего Порядка.</w:t>
      </w:r>
    </w:p>
    <w:p w:rsid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приобретение прочих работ и услуг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F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прочих работ и услуг в соответствии со значениями натуральных норм, определенных согласно пункту 7 настоящего Порядка, в том числе:</w:t>
      </w:r>
    </w:p>
    <w:p w:rsidR="00A60472" w:rsidRPr="00017CDE" w:rsidRDefault="00A60472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0472">
        <w:t xml:space="preserve"> </w:t>
      </w:r>
      <w:r w:rsidRPr="00A604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обучение и повышение квалификации работников</w:t>
      </w:r>
      <w:r w:rsidR="00EB16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продвижение рекламно-информационных услуг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горюче-смазочные материалы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комфортности для заявителей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 прочие затраты (налоги, пошлины, суточные и т.д.).</w:t>
      </w:r>
    </w:p>
    <w:p w:rsidR="00017CDE" w:rsidRPr="00017CDE" w:rsidRDefault="00017CDE" w:rsidP="00FE36B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(цена, тариф) материальных запасов, особо ценного движимого имущества, работ и услуг, учитываемых при определении норматива затрат на оказание </w:t>
      </w:r>
      <w:r w:rsidR="00FE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определяется на основании информации о рыночных ценах (тарифах) на идентичные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планируемым к приобретению материальные запасы, объекты особо ценного движимого имущества, работы и услуги, а при их отсутствии – на однородные материальные запасы, объекты особо ценного движимого имущества, работы и услуги</w:t>
      </w:r>
      <w:proofErr w:type="gramEnd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статье 173 Бюджетного кодекса Российской Федерации, при обосновании бюджетных ассигнований на очередной финансовый год и плановый период.</w:t>
      </w:r>
    </w:p>
    <w:p w:rsidR="00017CDE" w:rsidRPr="00017CDE" w:rsidRDefault="00017CDE" w:rsidP="0001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</w:t>
      </w:r>
    </w:p>
    <w:p w:rsidR="00017CDE" w:rsidRPr="00017CDE" w:rsidRDefault="00017CDE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0" w:name="Par317"/>
      <w:bookmarkEnd w:id="0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C6777" w:rsidRDefault="0040576B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нормативных затрат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оказание государственных (муниципальных)</w:t>
      </w:r>
    </w:p>
    <w:p w:rsidR="002C6777" w:rsidRDefault="002C6777" w:rsidP="00A865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="0040576B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6567" w:rsidRPr="00A86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МАУК ММР «ЦКД «Первомайский»</w:t>
      </w:r>
      <w:r w:rsidR="0040576B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C6777" w:rsidRDefault="0040576B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proofErr w:type="gramEnd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объема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6777" w:rsidRDefault="0040576B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обеспечения выполнения </w:t>
      </w:r>
    </w:p>
    <w:p w:rsidR="002C6777" w:rsidRDefault="0040576B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задания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оказание </w:t>
      </w:r>
    </w:p>
    <w:p w:rsidR="0040576B" w:rsidRPr="00017CDE" w:rsidRDefault="0040576B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(муниципальных) услуг</w:t>
      </w:r>
    </w:p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77" w:rsidRDefault="002C6777" w:rsidP="0001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77" w:rsidRPr="00017CDE" w:rsidRDefault="002C6777" w:rsidP="0001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C42FFC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333"/>
      <w:bookmarkEnd w:id="1"/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</w:p>
    <w:p w:rsidR="00017CDE" w:rsidRPr="00C42FFC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натуральных норм, необходимых для определения </w:t>
      </w:r>
    </w:p>
    <w:p w:rsidR="00017CDE" w:rsidRPr="00C42FFC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нормативов затрат на оказание государственны</w:t>
      </w:r>
      <w:proofErr w:type="gramStart"/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2C6777"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2C6777"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муниципальных)</w:t>
      </w: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:rsidR="00017CDE" w:rsidRPr="00017CDE" w:rsidRDefault="00017CDE" w:rsidP="00A86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86567" w:rsidRPr="00A86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МАУК ММР «ЦКД «Первомайский»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3587"/>
        <w:gridCol w:w="1941"/>
        <w:gridCol w:w="1134"/>
      </w:tblGrid>
      <w:tr w:rsidR="00C20A29" w:rsidRPr="00C20A29" w:rsidTr="004B5804">
        <w:trPr>
          <w:trHeight w:val="1500"/>
        </w:trPr>
        <w:tc>
          <w:tcPr>
            <w:tcW w:w="2093" w:type="dxa"/>
            <w:shd w:val="clear" w:color="auto" w:fill="auto"/>
            <w:hideMark/>
          </w:tcPr>
          <w:p w:rsidR="00C20A29" w:rsidRPr="00C20A29" w:rsidRDefault="00C4789A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anchor="RANGE!Par426" w:history="1">
              <w:r w:rsidR="00C20A29" w:rsidRPr="007262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Наименование государственной услуги &lt;*&gt;</w:t>
              </w:r>
            </w:hyperlink>
          </w:p>
        </w:tc>
        <w:tc>
          <w:tcPr>
            <w:tcW w:w="1276" w:type="dxa"/>
            <w:shd w:val="clear" w:color="auto" w:fill="auto"/>
            <w:hideMark/>
          </w:tcPr>
          <w:p w:rsidR="00C20A29" w:rsidRPr="00C20A29" w:rsidRDefault="00C4789A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RANGE!Par427" w:history="1">
              <w:r w:rsidR="00C20A29" w:rsidRPr="007262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Уникальный номер реестровой записи &lt;**&gt;</w:t>
              </w:r>
            </w:hyperlink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4789A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RANGE!Par428" w:history="1">
              <w:r w:rsidR="00C20A29" w:rsidRPr="007262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Наименование натуральной нормы &lt;***&gt;</w:t>
              </w:r>
            </w:hyperlink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4789A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RANGE!Par429" w:history="1">
              <w:r w:rsidR="00C20A29" w:rsidRPr="007262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Значение натуральной нормы &lt;****&gt;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4789A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RANGE!Par430" w:history="1">
              <w:r w:rsidR="00C20A29" w:rsidRPr="007262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Примечание &lt;*****&gt;</w:t>
              </w:r>
            </w:hyperlink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20A29" w:rsidRPr="00C20A29" w:rsidTr="004B5804">
        <w:trPr>
          <w:trHeight w:val="810"/>
        </w:trPr>
        <w:tc>
          <w:tcPr>
            <w:tcW w:w="2093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FC796B" w:rsidP="00FC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(организация показа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концертных программ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Оплата труда работников</w:t>
            </w:r>
          </w:p>
        </w:tc>
      </w:tr>
      <w:tr w:rsidR="00C20A29" w:rsidRPr="00C20A29" w:rsidTr="004B5804">
        <w:trPr>
          <w:trHeight w:val="112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1.1.1.Оплата труда с начислениями на выплаты по оплате труда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49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Автоматизированные информационные технологии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 модернизация и адаптацию программного обеспечения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 обслуживание программного обеспечения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1.2.3 техническое сопровождение  программного обеспечения 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1.2.4 техническое обслуживание программного обеспечения 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1.2.5 приобретение защищенных каналов связи, неисключительных прав на программное обеспечение 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6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 основные средства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 затраты на приобретение картриджей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48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EB1643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1.3.3</w:t>
            </w:r>
            <w:r w:rsidR="00C20A29"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канцтоваров и расходных материалов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EB1643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1.3.4</w:t>
            </w:r>
            <w:r w:rsidR="00C20A29"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затраты на приобретение бумаги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Услуги связи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Курьерские услуги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FF0290">
        <w:trPr>
          <w:trHeight w:val="46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FF0290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42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Натуральные нормы на общехозяйственные нужды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Коммунальные услуги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2.1.1.тепловая энергия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2.1.2.электрическая энергия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Транспортные услуги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2.2.1.найм транспортных средств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 затраты на командировки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43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2.2.3. </w:t>
            </w:r>
            <w:proofErr w:type="spellStart"/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</w:t>
            </w:r>
            <w:proofErr w:type="spellEnd"/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транспортных сре</w:t>
            </w:r>
            <w:proofErr w:type="gramStart"/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доставки грузов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Содержание объектов недвижимого имущества, необходимого для выполнения государственного задания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 арендная плата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 техническое обслуживание систем охранно-тревожной сигнализации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 проведение текущего ремонта объектов недвижимого имущества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2.3.4. обслуживание и уборку помещений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2.3.5. эксплуатационные услуги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2.3.6. вывоз твердых бытовых отходов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40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2.3.7. обслуживание объектов недвижимого имущества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Содержание объектов особо ценного движимого имущества, необходимого для выполнения государственного задания</w:t>
            </w:r>
          </w:p>
        </w:tc>
      </w:tr>
      <w:tr w:rsidR="00C20A29" w:rsidRPr="00C20A29" w:rsidTr="004B5804">
        <w:trPr>
          <w:trHeight w:val="91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2.4.1.техническое обслуживание и профилактический ремонт оборудования</w:t>
            </w:r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42FFC" w:rsidRP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восстановление картриджей</w:t>
            </w:r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2.4.2. ремонт, обслуживание и профилактические работы терминалов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46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2.4.3. оплата договоров гражданско-правового характера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Прочие общехозяйственные нужды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2.5.1. продвижение рекламно-информационных услуг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2.5.2. прочие затраты (налоги, государственная пошлина, суточные, пособия)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2.5.3. горюче-смазочные материалы 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2.5.4. затраты на повышение ур</w:t>
            </w:r>
            <w:r w:rsidR="00C63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овня комфортности для посетителей </w:t>
            </w:r>
            <w:bookmarkStart w:id="2" w:name="_GoBack"/>
            <w:bookmarkEnd w:id="2"/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F0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2.5.5. обучение и повышение квалификации работников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9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7CDE" w:rsidRPr="00017CDE" w:rsidSect="0006343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38A"/>
    <w:multiLevelType w:val="hybridMultilevel"/>
    <w:tmpl w:val="F992EC20"/>
    <w:lvl w:ilvl="0" w:tplc="9EE06D42">
      <w:start w:val="1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DC7819"/>
    <w:multiLevelType w:val="hybridMultilevel"/>
    <w:tmpl w:val="4C12B71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647F52"/>
    <w:multiLevelType w:val="hybridMultilevel"/>
    <w:tmpl w:val="3BDE0598"/>
    <w:lvl w:ilvl="0" w:tplc="2A649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01861"/>
    <w:multiLevelType w:val="hybridMultilevel"/>
    <w:tmpl w:val="E572EBDE"/>
    <w:lvl w:ilvl="0" w:tplc="FFFFFFFF">
      <w:start w:val="1"/>
      <w:numFmt w:val="decimal"/>
      <w:lvlText w:val="%1."/>
      <w:lvlJc w:val="left"/>
      <w:pPr>
        <w:ind w:left="785" w:hanging="360"/>
      </w:pPr>
      <w:rPr>
        <w:i w:val="0"/>
        <w:color w:val="auto"/>
      </w:rPr>
    </w:lvl>
    <w:lvl w:ilvl="1" w:tplc="FFFFFFFF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C9E5DCA"/>
    <w:multiLevelType w:val="hybridMultilevel"/>
    <w:tmpl w:val="013EF14A"/>
    <w:lvl w:ilvl="0" w:tplc="F3D27CD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7F62BE"/>
    <w:multiLevelType w:val="hybridMultilevel"/>
    <w:tmpl w:val="662E4932"/>
    <w:lvl w:ilvl="0" w:tplc="FFFFFFFF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757CE2"/>
    <w:multiLevelType w:val="multilevel"/>
    <w:tmpl w:val="E7CE70FC"/>
    <w:lvl w:ilvl="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2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7">
    <w:nsid w:val="737A645B"/>
    <w:multiLevelType w:val="hybridMultilevel"/>
    <w:tmpl w:val="0A467990"/>
    <w:lvl w:ilvl="0" w:tplc="FFFFFFF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C2"/>
    <w:rsid w:val="00002C14"/>
    <w:rsid w:val="00017CDE"/>
    <w:rsid w:val="00032A48"/>
    <w:rsid w:val="00063439"/>
    <w:rsid w:val="00063A76"/>
    <w:rsid w:val="00064EC2"/>
    <w:rsid w:val="0008613B"/>
    <w:rsid w:val="000B5754"/>
    <w:rsid w:val="000C4E05"/>
    <w:rsid w:val="000E1D3D"/>
    <w:rsid w:val="000E26B5"/>
    <w:rsid w:val="000F477E"/>
    <w:rsid w:val="001106AD"/>
    <w:rsid w:val="0012632F"/>
    <w:rsid w:val="00132749"/>
    <w:rsid w:val="00150AD5"/>
    <w:rsid w:val="002B6FE8"/>
    <w:rsid w:val="002C6777"/>
    <w:rsid w:val="002E3B20"/>
    <w:rsid w:val="00332AC4"/>
    <w:rsid w:val="00345DA4"/>
    <w:rsid w:val="003A6FF9"/>
    <w:rsid w:val="003A7E00"/>
    <w:rsid w:val="0040576B"/>
    <w:rsid w:val="004129D1"/>
    <w:rsid w:val="0043205E"/>
    <w:rsid w:val="004B5804"/>
    <w:rsid w:val="00503BD8"/>
    <w:rsid w:val="00560010"/>
    <w:rsid w:val="00583BE9"/>
    <w:rsid w:val="00603901"/>
    <w:rsid w:val="00624295"/>
    <w:rsid w:val="006B1C90"/>
    <w:rsid w:val="00726224"/>
    <w:rsid w:val="007B0FB0"/>
    <w:rsid w:val="00811B0F"/>
    <w:rsid w:val="0087136C"/>
    <w:rsid w:val="009234EE"/>
    <w:rsid w:val="009345AD"/>
    <w:rsid w:val="00947119"/>
    <w:rsid w:val="0096648D"/>
    <w:rsid w:val="009E5506"/>
    <w:rsid w:val="00A60472"/>
    <w:rsid w:val="00A6437D"/>
    <w:rsid w:val="00A86567"/>
    <w:rsid w:val="00B22228"/>
    <w:rsid w:val="00B5474C"/>
    <w:rsid w:val="00B73AA6"/>
    <w:rsid w:val="00B93B52"/>
    <w:rsid w:val="00BE438B"/>
    <w:rsid w:val="00C20A29"/>
    <w:rsid w:val="00C42FFC"/>
    <w:rsid w:val="00C4789A"/>
    <w:rsid w:val="00C5230F"/>
    <w:rsid w:val="00C63BD0"/>
    <w:rsid w:val="00C9654F"/>
    <w:rsid w:val="00D25A23"/>
    <w:rsid w:val="00D62EE2"/>
    <w:rsid w:val="00D95B4B"/>
    <w:rsid w:val="00EA4689"/>
    <w:rsid w:val="00EB1643"/>
    <w:rsid w:val="00EF1AE1"/>
    <w:rsid w:val="00F54049"/>
    <w:rsid w:val="00FA7533"/>
    <w:rsid w:val="00FC03DC"/>
    <w:rsid w:val="00FC796B"/>
    <w:rsid w:val="00FE2118"/>
    <w:rsid w:val="00FE36BA"/>
    <w:rsid w:val="00FF0290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017CDE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017CD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6">
    <w:name w:val="Исполнитель"/>
    <w:basedOn w:val="a4"/>
    <w:rsid w:val="00017CDE"/>
    <w:pPr>
      <w:suppressAutoHyphens/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017CD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17CDE"/>
  </w:style>
  <w:style w:type="paragraph" w:styleId="a8">
    <w:name w:val="Balloon Text"/>
    <w:basedOn w:val="a"/>
    <w:link w:val="a9"/>
    <w:uiPriority w:val="99"/>
    <w:semiHidden/>
    <w:unhideWhenUsed/>
    <w:rsid w:val="0001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C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017CDE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017CD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6">
    <w:name w:val="Исполнитель"/>
    <w:basedOn w:val="a4"/>
    <w:rsid w:val="00017CDE"/>
    <w:pPr>
      <w:suppressAutoHyphens/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017CD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17CDE"/>
  </w:style>
  <w:style w:type="paragraph" w:styleId="a8">
    <w:name w:val="Balloon Text"/>
    <w:basedOn w:val="a"/>
    <w:link w:val="a9"/>
    <w:uiPriority w:val="99"/>
    <w:semiHidden/>
    <w:unhideWhenUsed/>
    <w:rsid w:val="0001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C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4" Type="http://schemas.openxmlformats.org/officeDocument/2006/relationships/settings" Target="settings.xml"/><Relationship Id="rId9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adim</cp:lastModifiedBy>
  <cp:revision>31</cp:revision>
  <cp:lastPrinted>2016-06-15T06:29:00Z</cp:lastPrinted>
  <dcterms:created xsi:type="dcterms:W3CDTF">2019-01-24T00:52:00Z</dcterms:created>
  <dcterms:modified xsi:type="dcterms:W3CDTF">2019-01-29T05:10:00Z</dcterms:modified>
</cp:coreProperties>
</file>